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424C44A7" w:rsidR="00F92268" w:rsidRPr="00BD1CC1" w:rsidRDefault="00F92268" w:rsidP="00850792">
      <w:pPr>
        <w:pStyle w:val="BodyText"/>
        <w:rPr>
          <w:sz w:val="6"/>
          <w:szCs w:val="6"/>
        </w:rPr>
      </w:pPr>
      <w:r w:rsidRPr="00BD1CC1">
        <w:rPr>
          <w:noProof/>
        </w:rPr>
        <w:drawing>
          <wp:anchor distT="0" distB="0" distL="114300" distR="114300" simplePos="0" relativeHeight="251658240" behindDoc="0" locked="0" layoutInCell="1" allowOverlap="1" wp14:anchorId="0F8F2AD5" wp14:editId="12E04F3B">
            <wp:simplePos x="457200" y="571500"/>
            <wp:positionH relativeFrom="column">
              <wp:align>left</wp:align>
            </wp:positionH>
            <wp:positionV relativeFrom="paragraph">
              <wp:align>top</wp:align>
            </wp:positionV>
            <wp:extent cx="1661840" cy="187991"/>
            <wp:effectExtent l="0" t="0" r="0" b="2540"/>
            <wp:wrapSquare wrapText="bothSides"/>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anchor>
        </w:drawing>
      </w:r>
      <w:r w:rsidR="007C1FFF">
        <w:rPr>
          <w:sz w:val="6"/>
          <w:szCs w:val="6"/>
        </w:rPr>
        <w:br w:type="textWrapping" w:clear="all"/>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7C027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3A06D6C" w:rsidR="00F92268" w:rsidRPr="007C027C" w:rsidRDefault="00D24B7C" w:rsidP="00D24B7C">
            <w:pPr>
              <w:pStyle w:val="TableDataUnpadded"/>
              <w:rPr>
                <w:sz w:val="16"/>
                <w:szCs w:val="16"/>
              </w:rPr>
            </w:pPr>
            <w:r w:rsidRPr="007C027C">
              <w:rPr>
                <w:sz w:val="16"/>
                <w:szCs w:val="16"/>
              </w:rPr>
              <w:t>1670-A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D582829" w:rsidR="004B15BB" w:rsidRPr="00BD1CC1" w:rsidRDefault="00D24B7C" w:rsidP="007E5C16">
      <w:pPr>
        <w:pStyle w:val="Heading1"/>
      </w:pPr>
      <w:r w:rsidRPr="00D24B7C">
        <w:t>Specialty Guideline Management</w:t>
      </w:r>
      <w:r w:rsidR="008C54D9" w:rsidRPr="00BD1CC1">
        <w:br/>
      </w:r>
      <w:proofErr w:type="spellStart"/>
      <w:r w:rsidRPr="00D24B7C">
        <w:t>Xermelo</w:t>
      </w:r>
      <w:proofErr w:type="spellEnd"/>
    </w:p>
    <w:p w14:paraId="78861C92" w14:textId="3B05965F" w:rsidR="00203468" w:rsidRPr="00BD1CC1" w:rsidRDefault="00C64534" w:rsidP="008E0F0D">
      <w:pPr>
        <w:pStyle w:val="Heading2"/>
      </w:pPr>
      <w:r w:rsidRPr="00BD1CC1">
        <w:t xml:space="preserve">Products Referenced by this </w:t>
      </w:r>
      <w:r w:rsidR="00501602" w:rsidRPr="00BD1CC1">
        <w:t>Document</w:t>
      </w:r>
    </w:p>
    <w:p w14:paraId="5455152B" w14:textId="7B419B04"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A116B">
        <w:t>Over-the-counter (</w:t>
      </w:r>
      <w:r w:rsidRPr="00BD1CC1">
        <w:t>OTC</w:t>
      </w:r>
      <w:r w:rsidR="00AA116B">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7CE9C4B" w:rsidR="00585FFF" w:rsidRPr="00BD1CC1" w:rsidRDefault="00D24B7C" w:rsidP="00E82ABA">
            <w:pPr>
              <w:pStyle w:val="TableDataUnpadded"/>
            </w:pPr>
            <w:proofErr w:type="spellStart"/>
            <w:r w:rsidRPr="00D24B7C">
              <w:t>Xermelo</w:t>
            </w:r>
            <w:proofErr w:type="spellEnd"/>
          </w:p>
        </w:tc>
        <w:tc>
          <w:tcPr>
            <w:tcW w:w="5595" w:type="dxa"/>
          </w:tcPr>
          <w:p w14:paraId="7E26A004" w14:textId="19893564" w:rsidR="00585FFF" w:rsidRPr="00BD1CC1" w:rsidRDefault="00D24B7C" w:rsidP="00E82ABA">
            <w:pPr>
              <w:pStyle w:val="TableDataUnpadded"/>
            </w:pPr>
            <w:r w:rsidRPr="00D24B7C">
              <w:t>telotristat ethyl</w:t>
            </w:r>
          </w:p>
        </w:tc>
      </w:tr>
    </w:tbl>
    <w:bookmarkEnd w:id="0"/>
    <w:p w14:paraId="14CE6108" w14:textId="68610C24" w:rsidR="00FC1AAD" w:rsidRDefault="00ED052F" w:rsidP="00122D8E">
      <w:pPr>
        <w:pStyle w:val="Heading2"/>
        <w:tabs>
          <w:tab w:val="left" w:pos="9540"/>
        </w:tabs>
        <w:spacing w:before="400"/>
      </w:pPr>
      <w:r>
        <w:t>Indications</w:t>
      </w:r>
    </w:p>
    <w:p w14:paraId="388547D5" w14:textId="00DA55F8" w:rsidR="00D24B7C" w:rsidRPr="00D24B7C" w:rsidRDefault="00D24B7C" w:rsidP="00D24B7C">
      <w:pPr>
        <w:pStyle w:val="BodyText"/>
      </w:pPr>
      <w:r w:rsidRPr="00D24B7C">
        <w:t>The indications below including FDA-approved indications and compendial uses are considered a covered benefit provided that all the approval criteria are met and the member has no exclusions to the prescribed therapy.</w:t>
      </w:r>
    </w:p>
    <w:p w14:paraId="134B5687" w14:textId="2A4FD7CF" w:rsidR="00ED052F" w:rsidRPr="00BD1CC1" w:rsidRDefault="00ED052F" w:rsidP="00ED052F">
      <w:pPr>
        <w:pStyle w:val="Heading3"/>
        <w:keepNext w:val="0"/>
      </w:pPr>
      <w:r w:rsidRPr="00BD1CC1">
        <w:t>FDA-approved Indications</w:t>
      </w:r>
      <w:r w:rsidR="00D24B7C" w:rsidRPr="00D24B7C">
        <w:rPr>
          <w:vertAlign w:val="superscript"/>
        </w:rPr>
        <w:t>1</w:t>
      </w:r>
    </w:p>
    <w:p w14:paraId="43FA949B" w14:textId="12C9CE3F" w:rsidR="00D24B7C" w:rsidRPr="00D24B7C" w:rsidRDefault="00D24B7C" w:rsidP="00D24B7C">
      <w:pPr>
        <w:pStyle w:val="BodyText"/>
      </w:pPr>
      <w:r w:rsidRPr="00D24B7C">
        <w:t>Indicated for the treatment of carcinoid syndrome diarrhea in combination with somatostatin analog (SSA) therapy in adults inadequately controlled by SSA therapy.</w:t>
      </w:r>
    </w:p>
    <w:p w14:paraId="4C434745" w14:textId="7F23CE54" w:rsidR="00ED052F" w:rsidRPr="00D24B7C" w:rsidRDefault="00D24B7C" w:rsidP="00D24B7C">
      <w:pPr>
        <w:pStyle w:val="BodyText"/>
      </w:pPr>
      <w:r w:rsidRPr="00D24B7C">
        <w:t>All other indications are considered experimental/investigational and not medically necessary</w:t>
      </w:r>
      <w:r w:rsidR="00ED052F" w:rsidRPr="00D24B7C">
        <w:t>.</w:t>
      </w:r>
    </w:p>
    <w:p w14:paraId="50A38FBA" w14:textId="5F461A9A" w:rsidR="00FE0C63" w:rsidRPr="007C027C" w:rsidRDefault="00685107" w:rsidP="00122D8E">
      <w:pPr>
        <w:pStyle w:val="Heading2"/>
        <w:spacing w:before="400" w:after="0"/>
        <w:rPr>
          <w:lang w:val="pt-BR"/>
        </w:rPr>
      </w:pPr>
      <w:r w:rsidRPr="007C027C">
        <w:rPr>
          <w:lang w:val="pt-BR"/>
        </w:rPr>
        <w:t>Coverage Criteria</w:t>
      </w:r>
    </w:p>
    <w:p w14:paraId="0E1310CC" w14:textId="58544DC6" w:rsidR="00D24B7C" w:rsidRPr="007C027C" w:rsidRDefault="00D24B7C" w:rsidP="00D24B7C">
      <w:pPr>
        <w:pStyle w:val="Heading3"/>
        <w:rPr>
          <w:vertAlign w:val="superscript"/>
          <w:lang w:val="pt-BR"/>
        </w:rPr>
      </w:pPr>
      <w:r w:rsidRPr="007C027C">
        <w:rPr>
          <w:lang w:val="pt-BR"/>
        </w:rPr>
        <w:t xml:space="preserve">Carcinoid </w:t>
      </w:r>
      <w:r w:rsidR="000B637D">
        <w:rPr>
          <w:lang w:val="pt-BR"/>
        </w:rPr>
        <w:t>S</w:t>
      </w:r>
      <w:r w:rsidRPr="007C027C">
        <w:rPr>
          <w:lang w:val="pt-BR"/>
        </w:rPr>
        <w:t xml:space="preserve">yndrome </w:t>
      </w:r>
      <w:r w:rsidR="000B637D">
        <w:rPr>
          <w:lang w:val="pt-BR"/>
        </w:rPr>
        <w:t>D</w:t>
      </w:r>
      <w:r w:rsidRPr="007C027C">
        <w:rPr>
          <w:lang w:val="pt-BR"/>
        </w:rPr>
        <w:t>iarrhea</w:t>
      </w:r>
      <w:r w:rsidRPr="007C027C">
        <w:rPr>
          <w:vertAlign w:val="superscript"/>
          <w:lang w:val="pt-BR"/>
        </w:rPr>
        <w:t>1-</w:t>
      </w:r>
      <w:r w:rsidR="00497811">
        <w:rPr>
          <w:vertAlign w:val="superscript"/>
          <w:lang w:val="pt-BR"/>
        </w:rPr>
        <w:t>3</w:t>
      </w:r>
    </w:p>
    <w:p w14:paraId="37DFBF49" w14:textId="6CDAC45D" w:rsidR="00D24B7C" w:rsidRPr="00D24B7C" w:rsidRDefault="00D24B7C" w:rsidP="00D24B7C">
      <w:pPr>
        <w:pStyle w:val="BodyText"/>
      </w:pPr>
      <w:r w:rsidRPr="00D24B7C">
        <w:t xml:space="preserve">Authorization of </w:t>
      </w:r>
      <w:r w:rsidR="00665A95">
        <w:t>12</w:t>
      </w:r>
      <w:r w:rsidRPr="00D24B7C">
        <w:t xml:space="preserve"> months may be granted for treatment of carcinoid syndrome diarrhea </w:t>
      </w:r>
      <w:r w:rsidR="00E837B2">
        <w:t xml:space="preserve">in adult members </w:t>
      </w:r>
      <w:r w:rsidRPr="00D24B7C">
        <w:t>when both of the following criteria are met:</w:t>
      </w:r>
    </w:p>
    <w:p w14:paraId="2841DB49" w14:textId="77777777" w:rsidR="007C1FFF" w:rsidRDefault="00D24B7C" w:rsidP="00D24B7C">
      <w:pPr>
        <w:pStyle w:val="ListParagraph"/>
      </w:pPr>
      <w:r w:rsidRPr="00D24B7C">
        <w:t>The member has had an inadequate response to somatostatin analog (SSA) therapy alone</w:t>
      </w:r>
    </w:p>
    <w:p w14:paraId="185B046B" w14:textId="77777777" w:rsidR="00D24B7C" w:rsidRPr="00D24B7C" w:rsidRDefault="00D24B7C" w:rsidP="00D24B7C">
      <w:pPr>
        <w:pStyle w:val="ListParagraph"/>
      </w:pPr>
      <w:r w:rsidRPr="00D24B7C">
        <w:lastRenderedPageBreak/>
        <w:t>The requested medication will be used in combination with SSA therapy</w:t>
      </w:r>
    </w:p>
    <w:p w14:paraId="3A643EC3" w14:textId="3A7E2D8E" w:rsidR="00A501AC" w:rsidRPr="00BD1CC1" w:rsidRDefault="00A501AC" w:rsidP="00D24B7C">
      <w:pPr>
        <w:pStyle w:val="Heading2"/>
        <w:tabs>
          <w:tab w:val="left" w:pos="9693"/>
        </w:tabs>
      </w:pPr>
      <w:r w:rsidRPr="00BD1CC1">
        <w:t>Continuation of Therapy</w:t>
      </w:r>
    </w:p>
    <w:p w14:paraId="6302DE6A" w14:textId="63A976EB" w:rsidR="00706B11" w:rsidRDefault="00D24B7C" w:rsidP="00D24B7C">
      <w:pPr>
        <w:pStyle w:val="BodyText"/>
      </w:pPr>
      <w:r w:rsidRPr="00D24B7C">
        <w:t>Authorization of 12 months may be granted for all adult members (including new members) who are using the requested medication for carcinoid syndrome diarrhea in combination with SSA therapy and who achieve or maintain a positive clinical response as evidenced by low disease activity or improvement in signs and symptoms of the condition (e.g., reduction in the number of daily bowel movements).</w:t>
      </w:r>
    </w:p>
    <w:p w14:paraId="10DA4309" w14:textId="7620FB26" w:rsidR="00FF66BF" w:rsidRPr="008D1B34" w:rsidRDefault="00FF66BF" w:rsidP="00FF66BF">
      <w:pPr>
        <w:pStyle w:val="Heading2"/>
      </w:pPr>
      <w:r w:rsidRPr="008D1B34">
        <w:t>References</w:t>
      </w:r>
    </w:p>
    <w:p w14:paraId="4C0472DB" w14:textId="77777777" w:rsidR="00D24B7C" w:rsidRPr="00D24B7C" w:rsidRDefault="00D24B7C" w:rsidP="00D24B7C">
      <w:pPr>
        <w:pStyle w:val="ReferenceOrdered"/>
      </w:pPr>
      <w:proofErr w:type="spellStart"/>
      <w:r w:rsidRPr="00D24B7C">
        <w:t>Xermelo</w:t>
      </w:r>
      <w:proofErr w:type="spellEnd"/>
      <w:r w:rsidRPr="00D24B7C">
        <w:t xml:space="preserve"> [package insert]. Deerfield, IL: </w:t>
      </w:r>
      <w:proofErr w:type="spellStart"/>
      <w:r w:rsidRPr="00D24B7C">
        <w:t>TerSera</w:t>
      </w:r>
      <w:proofErr w:type="spellEnd"/>
      <w:r w:rsidRPr="00D24B7C">
        <w:t xml:space="preserve"> Therapeutics LLC; September 2022.</w:t>
      </w:r>
    </w:p>
    <w:p w14:paraId="26E25A0F" w14:textId="61B71519" w:rsidR="00FF66BF" w:rsidRDefault="00D24B7C" w:rsidP="00D24B7C">
      <w:pPr>
        <w:pStyle w:val="ReferenceOrdered"/>
      </w:pPr>
      <w:r w:rsidRPr="007C027C">
        <w:rPr>
          <w:lang w:val="sv-SE"/>
        </w:rPr>
        <w:t xml:space="preserve">Kulke MH, Hörsch D, Caplin ME, et al. </w:t>
      </w:r>
      <w:r w:rsidRPr="00D24B7C">
        <w:t>Telotristat Ethyl, a Tryptophan Hydroxylase Inhibitor for the Treatment of Carcinoid Syndrome. J Clin Oncol. 2017;35(1):14-23</w:t>
      </w:r>
      <w:r w:rsidR="00FF66BF" w:rsidRPr="00D24B7C">
        <w:t>.</w:t>
      </w:r>
    </w:p>
    <w:p w14:paraId="6A1E0742" w14:textId="61475FC1" w:rsidR="00D80EBA" w:rsidRPr="00D24B7C" w:rsidRDefault="00D80EBA" w:rsidP="00D24B7C">
      <w:pPr>
        <w:pStyle w:val="ReferenceOrdered"/>
      </w:pPr>
      <w:r>
        <w:t xml:space="preserve">Lowell AB, </w:t>
      </w:r>
      <w:proofErr w:type="spellStart"/>
      <w:r>
        <w:t>Kulke</w:t>
      </w:r>
      <w:proofErr w:type="spellEnd"/>
      <w:r>
        <w:t xml:space="preserve"> MH, Caplin ME, et al.</w:t>
      </w:r>
      <w:r w:rsidR="00B05609">
        <w:t xml:space="preserve"> Long-Term Safety Experience with Telotristat Ethyl Across Five Clinical Studies in Patients with Carcinoid Syndrome. </w:t>
      </w:r>
      <w:r w:rsidR="00DC6371">
        <w:t>The Oncologist. 2019</w:t>
      </w:r>
      <w:r w:rsidR="0043435E">
        <w:t>;24(8</w:t>
      </w:r>
      <w:proofErr w:type="gramStart"/>
      <w:r w:rsidR="0043435E">
        <w:t>):e</w:t>
      </w:r>
      <w:proofErr w:type="gramEnd"/>
      <w:r w:rsidR="0043435E">
        <w:t>662-e670.</w:t>
      </w:r>
    </w:p>
    <w:sectPr w:rsidR="00D80EBA" w:rsidRPr="00D24B7C" w:rsidSect="00074026">
      <w:headerReference w:type="first" r:id="rId15"/>
      <w:footerReference w:type="first" r:id="rId16"/>
      <w:type w:val="continuous"/>
      <w:pgSz w:w="12240" w:h="15840" w:code="1"/>
      <w:pgMar w:top="900" w:right="720" w:bottom="990" w:left="720" w:header="720" w:footer="415"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024C1" w14:textId="77777777" w:rsidR="00A76BF9" w:rsidRDefault="00A76BF9">
      <w:r>
        <w:separator/>
      </w:r>
    </w:p>
  </w:endnote>
  <w:endnote w:type="continuationSeparator" w:id="0">
    <w:p w14:paraId="5EB277C2" w14:textId="77777777" w:rsidR="00A76BF9" w:rsidRDefault="00A76BF9">
      <w:r>
        <w:continuationSeparator/>
      </w:r>
    </w:p>
  </w:endnote>
  <w:endnote w:type="continuationNotice" w:id="1">
    <w:p w14:paraId="192AAB05" w14:textId="77777777" w:rsidR="00A76BF9" w:rsidRDefault="00A76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838D72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539E2" w:rsidRPr="00D539E2">
      <w:rPr>
        <w:rFonts w:cs="Arial"/>
        <w:noProof/>
        <w:sz w:val="16"/>
        <w:szCs w:val="16"/>
      </w:rPr>
      <w:t>Xermelo</w:t>
    </w:r>
    <w:r w:rsidR="00D539E2">
      <w:rPr>
        <w:rFonts w:cs="Arial"/>
        <w:noProof/>
        <w:snapToGrid w:val="0"/>
        <w:color w:val="000000"/>
        <w:sz w:val="16"/>
        <w:szCs w:val="16"/>
      </w:rPr>
      <w:t xml:space="preserve"> SGM 1670-A</w:t>
    </w:r>
    <w:r w:rsidR="00D539E2" w:rsidRPr="00D539E2">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D5053">
      <w:rPr>
        <w:rFonts w:cs="Arial"/>
        <w:snapToGrid w:val="0"/>
        <w:color w:val="000000"/>
        <w:sz w:val="16"/>
      </w:rPr>
      <w:t>5</w:t>
    </w:r>
    <w:r w:rsidRPr="00EC47B6">
      <w:rPr>
        <w:rFonts w:cs="Arial"/>
        <w:snapToGrid w:val="0"/>
        <w:color w:val="000000"/>
        <w:sz w:val="16"/>
      </w:rPr>
      <w:t xml:space="preserve"> CVS Caremark. All rights reserved.</w:t>
    </w:r>
  </w:p>
  <w:p w14:paraId="61CF5924" w14:textId="293F6B4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2015EEE" w:rsidR="00F75C81" w:rsidRPr="00AA1E6A" w:rsidRDefault="00C36B72" w:rsidP="00081F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929348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C027C">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D539E2" w:rsidRPr="00D539E2">
      <w:rPr>
        <w:rFonts w:cs="Arial"/>
        <w:noProof/>
        <w:sz w:val="16"/>
        <w:szCs w:val="16"/>
        <w:lang w:val="pt-BR"/>
      </w:rPr>
      <w:t>Xermelo SGM 1670-A P2025.docx</w:t>
    </w:r>
    <w:r w:rsidRPr="00EC47B6">
      <w:rPr>
        <w:rFonts w:cs="Arial"/>
        <w:noProof/>
        <w:sz w:val="16"/>
        <w:szCs w:val="16"/>
      </w:rPr>
      <w:fldChar w:fldCharType="end"/>
    </w:r>
    <w:r w:rsidRPr="007C027C">
      <w:rPr>
        <w:rFonts w:cs="Arial"/>
        <w:snapToGrid w:val="0"/>
        <w:color w:val="000000"/>
        <w:sz w:val="16"/>
        <w:lang w:val="pt-BR"/>
      </w:rPr>
      <w:tab/>
      <w:t>© 202</w:t>
    </w:r>
    <w:r w:rsidR="00B12230">
      <w:rPr>
        <w:rFonts w:cs="Arial"/>
        <w:snapToGrid w:val="0"/>
        <w:color w:val="000000"/>
        <w:sz w:val="16"/>
        <w:lang w:val="pt-BR"/>
      </w:rPr>
      <w:t>5</w:t>
    </w:r>
    <w:r w:rsidRPr="007C027C">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11CBEF5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2ABD2D5" w:rsidR="00ED04EC" w:rsidRPr="00F50D98" w:rsidRDefault="00F50D98" w:rsidP="00081F6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75F6" w14:textId="217B229D" w:rsidR="003E5AB3" w:rsidRPr="003E5AB3" w:rsidRDefault="003E5AB3" w:rsidP="003E5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DB8F2" w14:textId="77777777" w:rsidR="00A76BF9" w:rsidRDefault="00A76BF9">
      <w:r>
        <w:separator/>
      </w:r>
    </w:p>
  </w:footnote>
  <w:footnote w:type="continuationSeparator" w:id="0">
    <w:p w14:paraId="4F7F4989" w14:textId="77777777" w:rsidR="00A76BF9" w:rsidRDefault="00A76BF9">
      <w:r>
        <w:continuationSeparator/>
      </w:r>
    </w:p>
  </w:footnote>
  <w:footnote w:type="continuationNotice" w:id="1">
    <w:p w14:paraId="45F2BB2C" w14:textId="77777777" w:rsidR="00A76BF9" w:rsidRDefault="00A76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D24B7C" w:rsidRPr="000D77B8" w14:paraId="703C6588" w14:textId="77777777" w:rsidTr="0006569F">
      <w:trPr>
        <w:trHeight w:val="378"/>
        <w:jc w:val="right"/>
      </w:trPr>
      <w:tc>
        <w:tcPr>
          <w:tcW w:w="1854" w:type="dxa"/>
          <w:hideMark/>
        </w:tcPr>
        <w:p w14:paraId="51CE3E64" w14:textId="65CEBAC2" w:rsidR="00D24B7C" w:rsidRPr="000D77B8" w:rsidRDefault="00D24B7C" w:rsidP="00D24B7C">
          <w:pPr>
            <w:pStyle w:val="TableDataUnpadded"/>
            <w:rPr>
              <w:rFonts w:ascii="Arial" w:hAnsi="Arial"/>
              <w:sz w:val="16"/>
              <w:szCs w:val="16"/>
            </w:rPr>
          </w:pPr>
          <w:r w:rsidRPr="000D77B8">
            <w:rPr>
              <w:sz w:val="16"/>
              <w:szCs w:val="16"/>
            </w:rPr>
            <w:t>1670-A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22D8E" w:rsidRPr="00BD1CC1" w14:paraId="635B19C0" w14:textId="77777777" w:rsidTr="000A34AB">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35A47" w14:textId="77777777" w:rsidR="00122D8E" w:rsidRPr="00EC47B6" w:rsidRDefault="00122D8E" w:rsidP="00122D8E">
          <w:pPr>
            <w:pStyle w:val="RefTableData"/>
          </w:pPr>
          <w:r w:rsidRPr="00F246C7">
            <w:t>Reference number(s</w:t>
          </w:r>
          <w:r w:rsidRPr="00EC47B6">
            <w:t>)</w:t>
          </w:r>
        </w:p>
      </w:tc>
    </w:tr>
    <w:tr w:rsidR="00122D8E" w:rsidRPr="007C027C" w14:paraId="1624C500" w14:textId="77777777" w:rsidTr="000A34AB">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38F7D14A" w14:textId="77777777" w:rsidR="00122D8E" w:rsidRPr="007C027C" w:rsidRDefault="00122D8E" w:rsidP="00122D8E">
          <w:pPr>
            <w:pStyle w:val="TableDataUnpadded"/>
            <w:rPr>
              <w:sz w:val="16"/>
              <w:szCs w:val="16"/>
            </w:rPr>
          </w:pPr>
          <w:r w:rsidRPr="007C027C">
            <w:rPr>
              <w:sz w:val="16"/>
              <w:szCs w:val="16"/>
            </w:rPr>
            <w:t>1670-A</w:t>
          </w:r>
        </w:p>
      </w:tc>
    </w:tr>
  </w:tbl>
  <w:p w14:paraId="7B446F6B" w14:textId="6DA7405A" w:rsidR="00122D8E" w:rsidRPr="003E5AB3" w:rsidRDefault="00122D8E" w:rsidP="00122D8E">
    <w:pPr>
      <w:pStyle w:val="Header"/>
      <w:tabs>
        <w:tab w:val="clear" w:pos="4320"/>
        <w:tab w:val="clear" w:pos="8640"/>
        <w:tab w:val="left" w:pos="1572"/>
      </w:tabs>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5DD143C"/>
    <w:multiLevelType w:val="hybridMultilevel"/>
    <w:tmpl w:val="DFD8EF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18"/>
  </w:num>
  <w:num w:numId="17" w16cid:durableId="2128498676">
    <w:abstractNumId w:val="27"/>
  </w:num>
  <w:num w:numId="18" w16cid:durableId="299724409">
    <w:abstractNumId w:val="22"/>
  </w:num>
  <w:num w:numId="19" w16cid:durableId="214585573">
    <w:abstractNumId w:val="15"/>
  </w:num>
  <w:num w:numId="20" w16cid:durableId="1289816170">
    <w:abstractNumId w:val="16"/>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788936748">
    <w:abstractNumId w:val="11"/>
  </w:num>
  <w:num w:numId="29" w16cid:durableId="157905096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026"/>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1F64"/>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637D"/>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60C7"/>
    <w:rsid w:val="000D6AC5"/>
    <w:rsid w:val="000D77B8"/>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2D8E"/>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46C"/>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39E0"/>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5AB3"/>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435E"/>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811"/>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36CA"/>
    <w:rsid w:val="004D4045"/>
    <w:rsid w:val="004D4171"/>
    <w:rsid w:val="004D4B8D"/>
    <w:rsid w:val="004D4C72"/>
    <w:rsid w:val="004D4FFD"/>
    <w:rsid w:val="004D638E"/>
    <w:rsid w:val="004D67AC"/>
    <w:rsid w:val="004D696E"/>
    <w:rsid w:val="004E0DA9"/>
    <w:rsid w:val="004E16CE"/>
    <w:rsid w:val="004E197E"/>
    <w:rsid w:val="004E1CD5"/>
    <w:rsid w:val="004E1EEE"/>
    <w:rsid w:val="004E407D"/>
    <w:rsid w:val="004E4FB7"/>
    <w:rsid w:val="004E563C"/>
    <w:rsid w:val="004E6471"/>
    <w:rsid w:val="004E69C5"/>
    <w:rsid w:val="004E6C9B"/>
    <w:rsid w:val="004E6FA5"/>
    <w:rsid w:val="004F0A1D"/>
    <w:rsid w:val="004F1A5E"/>
    <w:rsid w:val="004F2E2A"/>
    <w:rsid w:val="004F31A9"/>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173"/>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1E0"/>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5A95"/>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55"/>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A49"/>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27C"/>
    <w:rsid w:val="007C1B6C"/>
    <w:rsid w:val="007C1E10"/>
    <w:rsid w:val="007C1FFF"/>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053"/>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3EB"/>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A76"/>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DE7"/>
    <w:rsid w:val="00995A6D"/>
    <w:rsid w:val="00995DAD"/>
    <w:rsid w:val="00995F4D"/>
    <w:rsid w:val="00996726"/>
    <w:rsid w:val="00996EF4"/>
    <w:rsid w:val="009973BE"/>
    <w:rsid w:val="00997849"/>
    <w:rsid w:val="009A0FE4"/>
    <w:rsid w:val="009A1480"/>
    <w:rsid w:val="009A188B"/>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6BF9"/>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16B"/>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6A9"/>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5609"/>
    <w:rsid w:val="00B06462"/>
    <w:rsid w:val="00B06E83"/>
    <w:rsid w:val="00B07922"/>
    <w:rsid w:val="00B10E8F"/>
    <w:rsid w:val="00B1104E"/>
    <w:rsid w:val="00B113E6"/>
    <w:rsid w:val="00B12088"/>
    <w:rsid w:val="00B12230"/>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C1B"/>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76CD"/>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8DB"/>
    <w:rsid w:val="00C74CD4"/>
    <w:rsid w:val="00C74F5C"/>
    <w:rsid w:val="00C75C02"/>
    <w:rsid w:val="00C76BFE"/>
    <w:rsid w:val="00C77681"/>
    <w:rsid w:val="00C77D90"/>
    <w:rsid w:val="00C808F0"/>
    <w:rsid w:val="00C809E5"/>
    <w:rsid w:val="00C82E48"/>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392"/>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B7C"/>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9E2"/>
    <w:rsid w:val="00D5579C"/>
    <w:rsid w:val="00D56213"/>
    <w:rsid w:val="00D566EA"/>
    <w:rsid w:val="00D56FC3"/>
    <w:rsid w:val="00D578A8"/>
    <w:rsid w:val="00D6162B"/>
    <w:rsid w:val="00D64807"/>
    <w:rsid w:val="00D6549B"/>
    <w:rsid w:val="00D65533"/>
    <w:rsid w:val="00D665CC"/>
    <w:rsid w:val="00D67252"/>
    <w:rsid w:val="00D70C19"/>
    <w:rsid w:val="00D70D93"/>
    <w:rsid w:val="00D71176"/>
    <w:rsid w:val="00D71FF6"/>
    <w:rsid w:val="00D728D1"/>
    <w:rsid w:val="00D72E79"/>
    <w:rsid w:val="00D72FEC"/>
    <w:rsid w:val="00D74279"/>
    <w:rsid w:val="00D75C30"/>
    <w:rsid w:val="00D76337"/>
    <w:rsid w:val="00D76468"/>
    <w:rsid w:val="00D7782A"/>
    <w:rsid w:val="00D80281"/>
    <w:rsid w:val="00D80824"/>
    <w:rsid w:val="00D808F4"/>
    <w:rsid w:val="00D80973"/>
    <w:rsid w:val="00D80D19"/>
    <w:rsid w:val="00D80EBA"/>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40"/>
    <w:rsid w:val="00DC5E7C"/>
    <w:rsid w:val="00DC6371"/>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34"/>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7B2"/>
    <w:rsid w:val="00E83A86"/>
    <w:rsid w:val="00E850F3"/>
    <w:rsid w:val="00E8686D"/>
    <w:rsid w:val="00E86A27"/>
    <w:rsid w:val="00E87749"/>
    <w:rsid w:val="00E87B42"/>
    <w:rsid w:val="00E87C7C"/>
    <w:rsid w:val="00E91944"/>
    <w:rsid w:val="00E91C81"/>
    <w:rsid w:val="00E9318C"/>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666"/>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99A29C3E-148B-45E4-85BD-71BE356C36C7}"/>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Xermelo SGM 1670-A</vt:lpstr>
    </vt:vector>
  </TitlesOfParts>
  <Company>CVS Caremark</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Xermelo SGM 1670-A</dc:title>
  <dc:subject>Xermelo SGM 1670-A</dc:subject>
  <dc:creator>CVS Caremark</dc:creator>
  <cp:keywords/>
  <cp:lastModifiedBy>Reynoso, Victor H</cp:lastModifiedBy>
  <cp:revision>4</cp:revision>
  <cp:lastPrinted>2018-01-09T05:01:00Z</cp:lastPrinted>
  <dcterms:created xsi:type="dcterms:W3CDTF">2025-07-01T12:56:00Z</dcterms:created>
  <dcterms:modified xsi:type="dcterms:W3CDTF">2025-07-01T12:57:00Z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851200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